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="0" w:tblpY="1201"/>
        <w:tblW w:w="1499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62"/>
        <w:gridCol w:w="9430"/>
        <w:tblGridChange w:id="0">
          <w:tblGrid>
            <w:gridCol w:w="5562"/>
            <w:gridCol w:w="9430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28" w:lineRule="auto"/>
              <w:ind w:left="2835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Кафедра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Інформаційних технологій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28" w:lineRule="auto"/>
              <w:ind w:left="2835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ПІБ викладача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Тихонова Ольга Олексіївна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28" w:lineRule="auto"/>
              <w:ind w:left="2835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Посада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асистент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28" w:lineRule="auto"/>
              <w:ind w:left="283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Початок роботи у КНУБА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12.09.2005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Досягнення у професійній діяльності, які зараховуються за останні п’ять років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Пункт 38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постанови КМУ від 30 грудня 2015 р. № 1187 (в редакції постанови КМУ від 24 березня 2021 р. № 365)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214.0" w:type="dxa"/>
              <w:jc w:val="left"/>
              <w:tblLayout w:type="fixed"/>
              <w:tblLook w:val="0400"/>
            </w:tblPr>
            <w:tblGrid>
              <w:gridCol w:w="807"/>
              <w:gridCol w:w="8407"/>
              <w:tblGridChange w:id="0">
                <w:tblGrid>
                  <w:gridCol w:w="807"/>
                  <w:gridCol w:w="8407"/>
                </w:tblGrid>
              </w:tblGridChange>
            </w:tblGrid>
            <w:tr>
              <w:trPr>
                <w:cantSplit w:val="0"/>
                <w:trHeight w:val="388" w:hRule="atLeast"/>
                <w:tblHeader w:val="0"/>
              </w:trPr>
              <w:tc>
                <w:tcPr>
                  <w:tcMar>
                    <w:top w:w="120.0" w:type="dxa"/>
                    <w:left w:w="0.0" w:type="dxa"/>
                    <w:bottom w:w="120.0" w:type="dxa"/>
                    <w:right w:w="180.0" w:type="dxa"/>
                  </w:tcMar>
                </w:tcPr>
                <w:p w:rsidR="00000000" w:rsidDel="00000000" w:rsidP="00000000" w:rsidRDefault="00000000" w:rsidRPr="00000000" w14:paraId="0000000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24"/>
                      <w:szCs w:val="24"/>
                      <w:rtl w:val="0"/>
                    </w:rPr>
                    <w:t xml:space="preserve">APA</w:t>
                  </w:r>
                </w:p>
              </w:tc>
              <w:tc>
                <w:tcPr>
                  <w:tcMar>
                    <w:top w:w="120.0" w:type="dxa"/>
                    <w:left w:w="0.0" w:type="dxa"/>
                    <w:bottom w:w="120.0" w:type="dxa"/>
                    <w:right w:w="0.0" w:type="dxa"/>
                  </w:tcMar>
                </w:tcPr>
                <w:p w:rsidR="00000000" w:rsidDel="00000000" w:rsidP="00000000" w:rsidRDefault="00000000" w:rsidRPr="00000000" w14:paraId="0000000C">
                  <w:pPr>
                    <w:widowControl w:val="0"/>
                    <w:spacing w:after="0" w:line="240" w:lineRule="auto"/>
                    <w:rPr>
                      <w:rFonts w:ascii="Times New Roman" w:cs="Times New Roman" w:eastAsia="Times New Roman" w:hAnsi="Times New Roman"/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24"/>
                      <w:szCs w:val="24"/>
                      <w:rtl w:val="0"/>
                    </w:rPr>
                    <w:t xml:space="preserve">Gorda O., Liashchenko T., Volodymyr Kh., &amp; Tykhonova O. (2023). Features of information modeling based on swarm metaphors. Management of Development of Complex Systems, 56, 109–116, dx.doi.org\10.32347/2412-9933.2023.56.109-116.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Mar>
                    <w:top w:w="120.0" w:type="dxa"/>
                    <w:left w:w="0.0" w:type="dxa"/>
                    <w:bottom w:w="120.0" w:type="dxa"/>
                    <w:right w:w="180.0" w:type="dxa"/>
                  </w:tcMar>
                </w:tcPr>
                <w:p w:rsidR="00000000" w:rsidDel="00000000" w:rsidP="00000000" w:rsidRDefault="00000000" w:rsidRPr="00000000" w14:paraId="0000000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24"/>
                      <w:szCs w:val="24"/>
                      <w:rtl w:val="0"/>
                    </w:rPr>
                    <w:t xml:space="preserve">ДСТУ</w:t>
                  </w:r>
                </w:p>
              </w:tc>
              <w:tc>
                <w:tcPr>
                  <w:tcMar>
                    <w:top w:w="120.0" w:type="dxa"/>
                    <w:left w:w="0.0" w:type="dxa"/>
                    <w:bottom w:w="120.0" w:type="dxa"/>
                    <w:right w:w="0.0" w:type="dxa"/>
                  </w:tcMar>
                </w:tcPr>
                <w:p w:rsidR="00000000" w:rsidDel="00000000" w:rsidP="00000000" w:rsidRDefault="00000000" w:rsidRPr="00000000" w14:paraId="0000000E">
                  <w:pPr>
                    <w:widowControl w:val="0"/>
                    <w:spacing w:after="0" w:line="240" w:lineRule="auto"/>
                    <w:rPr>
                      <w:rFonts w:ascii="Times New Roman" w:cs="Times New Roman" w:eastAsia="Times New Roman" w:hAnsi="Times New Roman"/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24"/>
                      <w:szCs w:val="24"/>
                      <w:rtl w:val="0"/>
                    </w:rPr>
                    <w:t xml:space="preserve">Горда О. В., Лященко Т. О., Хроленко В. М., Тихонова О. О. Особливості інформаційного моделювання на основі метафор роїв. Управління розвитком складних систем. Київ, 2023. № 56. С. 109 – 116, dx.doi.org\10.32347/2412-9933.2023.56.109-116.</w:t>
                  </w:r>
                </w:p>
              </w:tc>
            </w:tr>
          </w:tbl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9" w:right="0" w:firstLine="7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маю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  <w:br w:type="textWrapping"/>
              <w:t xml:space="preserve"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маю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Створення текстового документу MS WORD – 2013. Методичні вказівки до виконання практичних робіт/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Укл.: О.О. Тихонова –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К.: КНУБА, 2018. -36с, №22/III-18/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Робота з текстовим документом MS WORD – 2016. Методичні вказівки до виконання практичних робіт/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Укл.: О.О. Тихонова –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К.: КНУБА, 2023. -32с. №97/III -23.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Електронні курси: Основи офісних технологій,  на платформі Moodle, cайт org2.knuba.edu.ua, 2021р.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Електронні курси: Інформаційні технології ФУПП, Інформаційні технології ФІСЕ, Інформаційні технології БТФ ТБКВМ на платформі Moodle, cайт org2.knuba.edu.ua, 2022р.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Електронні курси: Сучасні інформаційні технології МАРК, Інформаційні технології ОіА на платформі Moodle сайт org2.knuba.edu.ua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2023р.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5)захист дисертації на здобуття наукового ступеня;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маю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не керувала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брала участь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/>
          <w:p w:rsidR="00000000" w:rsidDel="00000000" w:rsidP="00000000" w:rsidRDefault="00000000" w:rsidRPr="00000000" w14:paraId="00000021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Відповідального виконавця наукової теми</w:t>
            </w:r>
          </w:p>
          <w:p w:rsidR="00000000" w:rsidDel="00000000" w:rsidP="00000000" w:rsidRDefault="00000000" w:rsidRPr="00000000" w14:paraId="00000022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"Дослідження можливостей застосування технологій віртуальної реальності (VR-технологій ) в освітньому просторі"</w:t>
            </w:r>
          </w:p>
          <w:p w:rsidR="00000000" w:rsidDel="00000000" w:rsidP="00000000" w:rsidRDefault="00000000" w:rsidRPr="00000000" w14:paraId="00000023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Державний реєстраційний номер: 0123U104646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працювала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брала участь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Консультування підприємства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highlight w:val="whit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ТОВ ВІТО ЕНЕРДЖИ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highlight w:val="white"/>
                <w:rtl w:val="0"/>
              </w:rPr>
              <w:t xml:space="preserve">» згідно угоди про наукове співробітництво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Тихонова О.О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Проблеми створення бази облікових записів у Moodle.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Kyiv, КNUCA, 2019, p.55. Тези доповідей шостої міжнародної науково-практичної конференції «Управління розвитком технологій». Тема: Інформаційні технології розвитку змісту освіти.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Тихонова О.О., Кузнецова О.О., Сірук О. М. Інтернет-магазини. Kyiv, КNUCA, 2021, p.20.Тези доповідей другої міжнародної науково-практичної конференції «Розподілені програмні системи і технології». Тема: Інформаційні технології розвитку змісту освіти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Тихонова О.О., Оринянська А.А. Електронна оплата. Kyiv, КNUCA, 2022, p.56. Тези доповідей дев'ятої міжнародної науково-практичної конференції «Управління розвитком технологій». Тема: Інформаційні технології розвитку змісту освіти.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Тихонова О.О., Шульга Р.Л. Сервери та дата-центри. Kyiv, КNUCA, 2023, p.80. Тези доповідей третьої міжнародної науково-практичної конференції «Розподілені програмні системи і технології». Тема: Інформаційні технології розвитку змісту освіти.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Тімохович В., Плісецький Я., Шуман А., Тихонова О.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Особливості стандартизації в галузі кібербезпеки.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Тези доповідей міжнародної науково-практичної конференції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Будмайстерклас-2023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ind w:left="11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  <w:br w:type="textWrapping"/>
              <w:t xml:space="preserve">50 аудиторних годин на навчальний рік;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проводила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керувала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керувала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маю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брала участь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18)участь у міжнародних військових навчаннях (тренуваннях) за участю збройних сил країн — членів НАТО(для вищих військових навчальних закладів, військових навчальних підрозділів закладів вищої освіти);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 брала участь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19)діяльність за спеціальністю у формі участі у професійних та/або громадських об’єднаннях;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ГО Прогресильні, SUMMIT прогресильних освітян, сертифікат № 0349 від 2.12.23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Міністерство оборони, в/ч ***, інженер зв’язку, 3 роки.</w:t>
              <w:tab/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КНУБА, кафедра економіки будівництва, провідний інженер, 2 роки. Згідно записів у трудовій книжці.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17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5335E"/>
    <w:pPr>
      <w:spacing w:after="200" w:line="276" w:lineRule="auto"/>
    </w:pPr>
    <w:rPr>
      <w:rFonts w:cs="Calibri" w:eastAsia="SimSun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rvts82" w:customStyle="1">
    <w:name w:val="rvts82"/>
    <w:basedOn w:val="a0"/>
    <w:uiPriority w:val="99"/>
    <w:rsid w:val="0065335E"/>
  </w:style>
  <w:style w:type="character" w:styleId="a3">
    <w:name w:val="Hyperlink"/>
    <w:basedOn w:val="a0"/>
    <w:uiPriority w:val="99"/>
    <w:rsid w:val="0065335E"/>
    <w:rPr>
      <w:color w:val="0000ff"/>
      <w:u w:val="single"/>
    </w:rPr>
  </w:style>
  <w:style w:type="paragraph" w:styleId="1" w:customStyle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cs="Times New Roman" w:eastAsia="Times New Roman" w:hAnsi="Times New Roman"/>
      <w:sz w:val="20"/>
      <w:szCs w:val="20"/>
      <w:lang w:val="en-US"/>
    </w:rPr>
  </w:style>
  <w:style w:type="character" w:styleId="a4">
    <w:name w:val="Strong"/>
    <w:basedOn w:val="a0"/>
    <w:uiPriority w:val="99"/>
    <w:qFormat w:val="1"/>
    <w:rsid w:val="0065335E"/>
    <w:rPr>
      <w:b w:val="1"/>
      <w:bCs w:val="1"/>
    </w:rPr>
  </w:style>
  <w:style w:type="character" w:styleId="bibliographic-informationtitle" w:customStyle="1">
    <w:name w:val="bibliographic-information__title"/>
    <w:uiPriority w:val="99"/>
    <w:rsid w:val="0065335E"/>
  </w:style>
  <w:style w:type="character" w:styleId="bibliographic-informationvalue" w:customStyle="1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 w:val="1"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ій колонтитул Знак"/>
    <w:basedOn w:val="a0"/>
    <w:link w:val="a5"/>
    <w:uiPriority w:val="99"/>
    <w:semiHidden w:val="1"/>
    <w:locked w:val="1"/>
    <w:rsid w:val="0065335E"/>
    <w:rPr>
      <w:rFonts w:ascii="Calibri" w:cs="Calibri" w:eastAsia="SimSun" w:hAnsi="Calibri"/>
      <w:lang w:eastAsia="ru-RU"/>
    </w:rPr>
  </w:style>
  <w:style w:type="paragraph" w:styleId="a7">
    <w:name w:val="footer"/>
    <w:basedOn w:val="a"/>
    <w:link w:val="a8"/>
    <w:uiPriority w:val="99"/>
    <w:semiHidden w:val="1"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ій колонтитул Знак"/>
    <w:basedOn w:val="a0"/>
    <w:link w:val="a7"/>
    <w:uiPriority w:val="99"/>
    <w:semiHidden w:val="1"/>
    <w:locked w:val="1"/>
    <w:rsid w:val="0065335E"/>
    <w:rPr>
      <w:rFonts w:ascii="Calibri" w:cs="Calibri" w:eastAsia="SimSun" w:hAnsi="Calibri"/>
      <w:lang w:eastAsia="ru-RU"/>
    </w:rPr>
  </w:style>
  <w:style w:type="paragraph" w:styleId="a9" w:customStyle="1">
    <w:name w:val="Нормальний текст"/>
    <w:basedOn w:val="a"/>
    <w:uiPriority w:val="99"/>
    <w:rsid w:val="0065335E"/>
    <w:pPr>
      <w:spacing w:after="0" w:before="120" w:line="240" w:lineRule="auto"/>
      <w:ind w:firstLine="567"/>
    </w:pPr>
    <w:rPr>
      <w:rFonts w:ascii="Antiqua" w:cs="Antiqua" w:eastAsia="Times New Roman" w:hAnsi="Antiqua"/>
      <w:sz w:val="26"/>
      <w:szCs w:val="26"/>
      <w:lang w:val="uk-UA"/>
    </w:rPr>
  </w:style>
  <w:style w:type="paragraph" w:styleId="ShapkaDocumentu" w:customStyle="1">
    <w:name w:val="Shapka Documentu"/>
    <w:basedOn w:val="a"/>
    <w:uiPriority w:val="99"/>
    <w:rsid w:val="007043D3"/>
    <w:pPr>
      <w:keepNext w:val="1"/>
      <w:keepLines w:val="1"/>
      <w:spacing w:after="240" w:line="240" w:lineRule="auto"/>
      <w:ind w:left="3969"/>
      <w:jc w:val="center"/>
    </w:pPr>
    <w:rPr>
      <w:rFonts w:ascii="Antiqua" w:cs="Antiqua" w:eastAsia="Times New Roman" w:hAnsi="Antiqua"/>
      <w:sz w:val="26"/>
      <w:szCs w:val="26"/>
      <w:lang w:val="uk-UA"/>
    </w:rPr>
  </w:style>
  <w:style w:type="paragraph" w:styleId="aa">
    <w:name w:val="List Paragraph"/>
    <w:basedOn w:val="a"/>
    <w:uiPriority w:val="34"/>
    <w:qFormat w:val="1"/>
    <w:rsid w:val="00DD1231"/>
    <w:pPr>
      <w:ind w:left="720"/>
      <w:contextualSpacing w:val="1"/>
    </w:pPr>
  </w:style>
  <w:style w:type="paragraph" w:styleId="7" w:customStyle="1">
    <w:name w:val="Обычный7"/>
    <w:rsid w:val="006B22A7"/>
    <w:pPr>
      <w:snapToGrid w:val="0"/>
    </w:pPr>
    <w:rPr>
      <w:rFonts w:ascii="Times New Roman" w:eastAsia="Times New Roman" w:hAnsi="Times New Roman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ciYZUyqiHdsCAlvBGEU1fM2YaA==">CgMxLjAyCGguZ2pkZ3hzOAByITFnSFB0ZWN2NV9taHkwZGI1amZxSkpiZmZpQnhjN2ZMRw==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2024-01-18T09:33:00Z</dcterms:created>
  <dc:creator>Natase</dc:creator>
</cp:coreProperties>
</file>